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ind w:left="0" w:firstLine="0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WORK 6</w:t>
      </w:r>
    </w:p>
    <w:p w:rsidR="00000000" w:rsidDel="00000000" w:rsidP="00000000" w:rsidRDefault="00000000" w:rsidRPr="00000000" w14:paraId="00000002">
      <w:pPr>
        <w:ind w:left="0" w:firstLine="0"/>
        <w:rPr>
          <w:rFonts w:ascii="EB Garamond" w:cs="EB Garamond" w:eastAsia="EB Garamond" w:hAnsi="EB Garamond"/>
          <w:b w:val="1"/>
          <w:bCs w:val="1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i w:val="1"/>
          <w:iCs w:val="1"/>
          <w:sz w:val="24"/>
          <w:szCs w:val="24"/>
          <w:rtl w:val="0"/>
        </w:rPr>
        <w:t xml:space="preserve">Hidden Art / Hidden Message </w:t>
      </w: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4"/>
          <w:szCs w:val="24"/>
          <w:rtl w:val="0"/>
        </w:rPr>
        <w:t xml:space="preserve">– CARES ArtWorks Grant</w:t>
      </w:r>
    </w:p>
    <w:p w:rsidR="00000000" w:rsidDel="00000000" w:rsidP="00000000" w:rsidRDefault="00000000" w:rsidRPr="00000000" w14:paraId="00000003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These public art works —funded by CBJ’s Covid-19 CARES grant ArtWorks program— are my response to a request for pandemic artwork. I wanted to create art which was accessible to all and contained an element of fun so created a scavenger hunt with a series of artworks. When you locate them all and put them in order they spell an uplifting sentence. </w:t>
      </w:r>
    </w:p>
    <w:p w:rsidR="00000000" w:rsidDel="00000000" w:rsidP="00000000" w:rsidRDefault="00000000" w:rsidRPr="00000000" w14:paraId="00000004">
      <w:pPr>
        <w:rPr>
          <w:rFonts w:ascii="EB Garamond" w:cs="EB Garamond" w:eastAsia="EB Garamond" w:hAnsi="EB Garamond"/>
          <w:sz w:val="28"/>
          <w:szCs w:val="28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highlight w:val="white"/>
          <w:rtl w:val="0"/>
        </w:rPr>
        <w:t xml:space="preserve">Each individual mosaic utilizes kilned art glass, repurposed scrap tile, glass and found object tesserae and are mounted on concrete board. </w:t>
      </w:r>
    </w:p>
    <w:p w:rsidR="00000000" w:rsidDel="00000000" w:rsidP="00000000" w:rsidRDefault="00000000" w:rsidRPr="00000000" w14:paraId="00000005">
      <w:pPr>
        <w:rPr>
          <w:rFonts w:ascii="EB Garamond" w:cs="EB Garamond" w:eastAsia="EB Garamond" w:hAnsi="EB Garamond"/>
          <w:sz w:val="28"/>
          <w:szCs w:val="28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highlight w:val="white"/>
          <w:rtl w:val="0"/>
        </w:rPr>
        <w:t xml:space="preserve">The tool series is installed throughout the Last Chance Mining Museum in Juneau, Alaska. </w:t>
      </w:r>
    </w:p>
    <w:p w:rsidR="00000000" w:rsidDel="00000000" w:rsidP="00000000" w:rsidRDefault="00000000" w:rsidRPr="00000000" w14:paraId="00000006">
      <w:pPr>
        <w:rPr>
          <w:rFonts w:ascii="EB Garamond" w:cs="EB Garamond" w:eastAsia="EB Garamond" w:hAnsi="EB Garamond"/>
          <w:b w:val="1"/>
          <w:bCs w:val="1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highlight w:val="white"/>
          <w:rtl w:val="0"/>
        </w:rPr>
        <w:t xml:space="preserve">The flora &amp; fauna series has been permanently installed in Capitol Park downtown Juneau, Alaska.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>
          <w:rFonts w:ascii="EB Garamond" w:cs="EB Garamond" w:eastAsia="EB Garamond" w:hAnsi="EB Garamond"/>
          <w:b w:val="1"/>
          <w:bCs w:val="1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4"/>
          <w:szCs w:val="24"/>
        </w:rPr>
        <w:drawing>
          <wp:inline distB="114300" distT="114300" distL="114300" distR="114300">
            <wp:extent cx="6858000" cy="51435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6858000" cy="54991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9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6858000" cy="5143500"/>
            <wp:effectExtent b="0" l="0" r="0" t="0"/>
            <wp:docPr id="10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6858000" cy="5143500"/>
            <wp:effectExtent b="0" l="0" r="0" t="0"/>
            <wp:docPr id="7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6858000" cy="5143500"/>
            <wp:effectExtent b="0" l="0" r="0" t="0"/>
            <wp:docPr id="8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6858000" cy="5143500"/>
            <wp:effectExtent b="0" l="0" r="0" t="0"/>
            <wp:docPr id="3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6858000" cy="5143500"/>
            <wp:effectExtent b="0" l="0" r="0" t="0"/>
            <wp:docPr id="6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6858000" cy="5143500"/>
            <wp:effectExtent b="0" l="0" r="0" t="0"/>
            <wp:docPr id="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6858000" cy="5143500"/>
            <wp:effectExtent b="0" l="0" r="0" t="0"/>
            <wp:docPr id="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6858000" cy="5143500"/>
            <wp:effectExtent b="0" l="0" r="0" t="0"/>
            <wp:docPr id="4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EB Garamon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jpg"/><Relationship Id="rId10" Type="http://schemas.openxmlformats.org/officeDocument/2006/relationships/image" Target="media/image10.jpg"/><Relationship Id="rId13" Type="http://schemas.openxmlformats.org/officeDocument/2006/relationships/image" Target="media/image2.jpg"/><Relationship Id="rId12" Type="http://schemas.openxmlformats.org/officeDocument/2006/relationships/image" Target="media/image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jpg"/><Relationship Id="rId15" Type="http://schemas.openxmlformats.org/officeDocument/2006/relationships/image" Target="media/image4.jpg"/><Relationship Id="rId14" Type="http://schemas.openxmlformats.org/officeDocument/2006/relationships/image" Target="media/image3.jp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9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BGaramond-regular.ttf"/><Relationship Id="rId2" Type="http://schemas.openxmlformats.org/officeDocument/2006/relationships/font" Target="fonts/EBGaramond-bold.ttf"/><Relationship Id="rId3" Type="http://schemas.openxmlformats.org/officeDocument/2006/relationships/font" Target="fonts/EBGaramond-italic.ttf"/><Relationship Id="rId4" Type="http://schemas.openxmlformats.org/officeDocument/2006/relationships/font" Target="fonts/EBGaramon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